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6F724" w14:textId="77777777" w:rsidR="00783EDC" w:rsidRDefault="00783EDC" w:rsidP="00EA5903">
      <w:pPr>
        <w:spacing w:line="480" w:lineRule="auto"/>
        <w:jc w:val="center"/>
        <w:rPr>
          <w:rFonts w:ascii="Times New Roman" w:hAnsi="Times New Roman" w:cs="Times New Roman"/>
          <w:b/>
          <w:bCs/>
          <w:sz w:val="24"/>
          <w:szCs w:val="24"/>
        </w:rPr>
      </w:pPr>
    </w:p>
    <w:p w14:paraId="503BFA4F" w14:textId="77777777" w:rsidR="00783EDC" w:rsidRDefault="00783EDC" w:rsidP="00EA5903">
      <w:pPr>
        <w:spacing w:line="480" w:lineRule="auto"/>
        <w:jc w:val="center"/>
        <w:rPr>
          <w:rFonts w:ascii="Times New Roman" w:hAnsi="Times New Roman" w:cs="Times New Roman"/>
          <w:b/>
          <w:bCs/>
          <w:sz w:val="24"/>
          <w:szCs w:val="24"/>
        </w:rPr>
      </w:pPr>
    </w:p>
    <w:p w14:paraId="6A27B6B3" w14:textId="77777777" w:rsidR="00783EDC" w:rsidRDefault="00783EDC" w:rsidP="00EA5903">
      <w:pPr>
        <w:spacing w:line="480" w:lineRule="auto"/>
        <w:jc w:val="center"/>
        <w:rPr>
          <w:rFonts w:ascii="Times New Roman" w:hAnsi="Times New Roman" w:cs="Times New Roman"/>
          <w:b/>
          <w:bCs/>
          <w:sz w:val="24"/>
          <w:szCs w:val="24"/>
        </w:rPr>
      </w:pPr>
    </w:p>
    <w:p w14:paraId="53071D29" w14:textId="77777777" w:rsidR="00783EDC" w:rsidRDefault="00783EDC" w:rsidP="00EA5903">
      <w:pPr>
        <w:spacing w:line="480" w:lineRule="auto"/>
        <w:jc w:val="center"/>
        <w:rPr>
          <w:rFonts w:ascii="Times New Roman" w:hAnsi="Times New Roman" w:cs="Times New Roman"/>
          <w:b/>
          <w:bCs/>
          <w:sz w:val="24"/>
          <w:szCs w:val="24"/>
        </w:rPr>
      </w:pPr>
    </w:p>
    <w:p w14:paraId="7F933241" w14:textId="52F69838" w:rsidR="00F2791F" w:rsidRDefault="00DF4C30" w:rsidP="00EA5903">
      <w:pPr>
        <w:spacing w:line="480" w:lineRule="auto"/>
        <w:jc w:val="center"/>
        <w:rPr>
          <w:rFonts w:ascii="Times New Roman" w:hAnsi="Times New Roman" w:cs="Times New Roman"/>
          <w:b/>
          <w:bCs/>
          <w:sz w:val="24"/>
          <w:szCs w:val="24"/>
        </w:rPr>
      </w:pPr>
      <w:r w:rsidRPr="00783EDC">
        <w:rPr>
          <w:rFonts w:ascii="Times New Roman" w:hAnsi="Times New Roman" w:cs="Times New Roman"/>
          <w:b/>
          <w:bCs/>
          <w:sz w:val="24"/>
          <w:szCs w:val="24"/>
        </w:rPr>
        <w:t xml:space="preserve">Performance </w:t>
      </w:r>
      <w:r w:rsidR="00783EDC" w:rsidRPr="00783EDC">
        <w:rPr>
          <w:rFonts w:ascii="Times New Roman" w:hAnsi="Times New Roman" w:cs="Times New Roman"/>
          <w:b/>
          <w:bCs/>
          <w:sz w:val="24"/>
          <w:szCs w:val="24"/>
        </w:rPr>
        <w:t>Improvement</w:t>
      </w:r>
    </w:p>
    <w:p w14:paraId="593A6C84" w14:textId="3161EB6E" w:rsidR="00783EDC" w:rsidRDefault="00783EDC" w:rsidP="00EA5903">
      <w:pPr>
        <w:spacing w:line="480" w:lineRule="auto"/>
        <w:jc w:val="center"/>
        <w:rPr>
          <w:rFonts w:ascii="Times New Roman" w:hAnsi="Times New Roman" w:cs="Times New Roman"/>
          <w:b/>
          <w:bCs/>
          <w:sz w:val="24"/>
          <w:szCs w:val="24"/>
        </w:rPr>
      </w:pPr>
    </w:p>
    <w:p w14:paraId="1491AEE2" w14:textId="33EED85D" w:rsidR="00783EDC" w:rsidRDefault="00783EDC" w:rsidP="00EA5903">
      <w:pPr>
        <w:spacing w:line="480" w:lineRule="auto"/>
        <w:jc w:val="center"/>
        <w:rPr>
          <w:rFonts w:ascii="Times New Roman" w:hAnsi="Times New Roman" w:cs="Times New Roman"/>
          <w:b/>
          <w:bCs/>
          <w:sz w:val="24"/>
          <w:szCs w:val="24"/>
        </w:rPr>
      </w:pPr>
    </w:p>
    <w:p w14:paraId="6CEF2D77" w14:textId="77777777" w:rsidR="00783EDC" w:rsidRPr="00783EDC" w:rsidRDefault="00783EDC" w:rsidP="00783EDC">
      <w:pPr>
        <w:spacing w:line="480" w:lineRule="auto"/>
        <w:jc w:val="center"/>
        <w:rPr>
          <w:rFonts w:ascii="Times New Roman" w:hAnsi="Times New Roman" w:cs="Times New Roman"/>
          <w:b/>
          <w:bCs/>
          <w:sz w:val="24"/>
          <w:szCs w:val="24"/>
        </w:rPr>
      </w:pPr>
    </w:p>
    <w:p w14:paraId="63F371AB" w14:textId="206A4F19" w:rsidR="0062244E" w:rsidRPr="00EA5903" w:rsidRDefault="00783EDC" w:rsidP="00783EDC">
      <w:pPr>
        <w:spacing w:line="480" w:lineRule="auto"/>
        <w:jc w:val="center"/>
        <w:rPr>
          <w:rFonts w:ascii="Times New Roman" w:hAnsi="Times New Roman" w:cs="Times New Roman"/>
          <w:sz w:val="24"/>
          <w:szCs w:val="24"/>
        </w:rPr>
      </w:pPr>
      <w:r>
        <w:rPr>
          <w:rFonts w:ascii="Roboto" w:hAnsi="Roboto"/>
          <w:color w:val="263238"/>
          <w:sz w:val="20"/>
          <w:szCs w:val="20"/>
        </w:rPr>
        <w:t>Student’s Name</w:t>
      </w:r>
      <w:r>
        <w:rPr>
          <w:rFonts w:ascii="Roboto" w:hAnsi="Roboto"/>
          <w:color w:val="263238"/>
          <w:sz w:val="20"/>
          <w:szCs w:val="20"/>
        </w:rPr>
        <w:br/>
        <w:t>Department, University</w:t>
      </w:r>
      <w:r>
        <w:rPr>
          <w:rFonts w:ascii="Roboto" w:hAnsi="Roboto"/>
          <w:color w:val="263238"/>
          <w:sz w:val="20"/>
          <w:szCs w:val="20"/>
        </w:rPr>
        <w:br/>
        <w:t>Course Number and Name</w:t>
      </w:r>
      <w:r>
        <w:rPr>
          <w:rFonts w:ascii="Roboto" w:hAnsi="Roboto"/>
          <w:color w:val="263238"/>
          <w:sz w:val="20"/>
          <w:szCs w:val="20"/>
        </w:rPr>
        <w:br/>
        <w:t>Instructor’s Name</w:t>
      </w:r>
      <w:r>
        <w:rPr>
          <w:rFonts w:ascii="Roboto" w:hAnsi="Roboto"/>
          <w:color w:val="263238"/>
          <w:sz w:val="20"/>
          <w:szCs w:val="20"/>
        </w:rPr>
        <w:br/>
        <w:t>Date </w:t>
      </w:r>
      <w:r w:rsidR="00DF4C30" w:rsidRPr="00EA5903">
        <w:rPr>
          <w:rFonts w:ascii="Times New Roman" w:hAnsi="Times New Roman" w:cs="Times New Roman"/>
          <w:sz w:val="24"/>
          <w:szCs w:val="24"/>
        </w:rPr>
        <w:br w:type="page"/>
      </w:r>
    </w:p>
    <w:p w14:paraId="147617E1" w14:textId="77777777" w:rsidR="00783EDC" w:rsidRDefault="00783EDC" w:rsidP="00783EDC">
      <w:pPr>
        <w:spacing w:line="480" w:lineRule="auto"/>
        <w:jc w:val="center"/>
        <w:rPr>
          <w:rFonts w:ascii="Times New Roman" w:hAnsi="Times New Roman" w:cs="Times New Roman"/>
          <w:b/>
          <w:bCs/>
          <w:sz w:val="24"/>
          <w:szCs w:val="24"/>
        </w:rPr>
      </w:pPr>
      <w:r w:rsidRPr="00783EDC">
        <w:rPr>
          <w:rFonts w:ascii="Times New Roman" w:hAnsi="Times New Roman" w:cs="Times New Roman"/>
          <w:b/>
          <w:bCs/>
          <w:sz w:val="24"/>
          <w:szCs w:val="24"/>
        </w:rPr>
        <w:lastRenderedPageBreak/>
        <w:t>Performance Improvement</w:t>
      </w:r>
    </w:p>
    <w:p w14:paraId="0D5C9F2A" w14:textId="6C468AE6" w:rsidR="00387573" w:rsidRPr="00EA5903" w:rsidRDefault="00DF4C30" w:rsidP="00EA5903">
      <w:pPr>
        <w:spacing w:line="480" w:lineRule="auto"/>
        <w:ind w:firstLine="720"/>
        <w:rPr>
          <w:rFonts w:ascii="Times New Roman" w:hAnsi="Times New Roman" w:cs="Times New Roman"/>
          <w:sz w:val="24"/>
          <w:szCs w:val="24"/>
        </w:rPr>
      </w:pPr>
      <w:r w:rsidRPr="00EA5903">
        <w:rPr>
          <w:rFonts w:ascii="Times New Roman" w:hAnsi="Times New Roman" w:cs="Times New Roman"/>
          <w:sz w:val="24"/>
          <w:szCs w:val="24"/>
        </w:rPr>
        <w:t>From the analysis of the data presented in figure 17.6 (Data for timeliness of documentation study), the table below is generated with the appropriate code for a particular procedure on each patient.</w:t>
      </w:r>
    </w:p>
    <w:tbl>
      <w:tblPr>
        <w:tblStyle w:val="TableGrid"/>
        <w:tblW w:w="0" w:type="auto"/>
        <w:tblLook w:val="04A0" w:firstRow="1" w:lastRow="0" w:firstColumn="1" w:lastColumn="0" w:noHBand="0" w:noVBand="1"/>
      </w:tblPr>
      <w:tblGrid>
        <w:gridCol w:w="4508"/>
        <w:gridCol w:w="4508"/>
      </w:tblGrid>
      <w:tr w:rsidR="00EA5903" w:rsidRPr="00EA5903" w14:paraId="50773FE6" w14:textId="77777777" w:rsidTr="0062244E">
        <w:tc>
          <w:tcPr>
            <w:tcW w:w="4508" w:type="dxa"/>
          </w:tcPr>
          <w:p w14:paraId="3552D345"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PATIENT</w:t>
            </w:r>
          </w:p>
        </w:tc>
        <w:tc>
          <w:tcPr>
            <w:tcW w:w="4508" w:type="dxa"/>
          </w:tcPr>
          <w:p w14:paraId="457FBCB5"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PROCEDURE CODE</w:t>
            </w:r>
          </w:p>
        </w:tc>
      </w:tr>
      <w:tr w:rsidR="00EA5903" w:rsidRPr="00EA5903" w14:paraId="18808829" w14:textId="77777777" w:rsidTr="0062244E">
        <w:tc>
          <w:tcPr>
            <w:tcW w:w="4508" w:type="dxa"/>
          </w:tcPr>
          <w:p w14:paraId="09DB33B9"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w:t>
            </w:r>
          </w:p>
        </w:tc>
        <w:tc>
          <w:tcPr>
            <w:tcW w:w="4508" w:type="dxa"/>
          </w:tcPr>
          <w:p w14:paraId="395BF987"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2DD3485A" w14:textId="77777777" w:rsidTr="0062244E">
        <w:tc>
          <w:tcPr>
            <w:tcW w:w="4508" w:type="dxa"/>
          </w:tcPr>
          <w:p w14:paraId="15F457C0"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w:t>
            </w:r>
          </w:p>
        </w:tc>
        <w:tc>
          <w:tcPr>
            <w:tcW w:w="4508" w:type="dxa"/>
          </w:tcPr>
          <w:p w14:paraId="59D725D5"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w:t>
            </w:r>
          </w:p>
        </w:tc>
      </w:tr>
      <w:tr w:rsidR="00EA5903" w:rsidRPr="00EA5903" w14:paraId="2BF4DBC4" w14:textId="77777777" w:rsidTr="0062244E">
        <w:tc>
          <w:tcPr>
            <w:tcW w:w="4508" w:type="dxa"/>
          </w:tcPr>
          <w:p w14:paraId="1D8B74B9"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3</w:t>
            </w:r>
          </w:p>
        </w:tc>
        <w:tc>
          <w:tcPr>
            <w:tcW w:w="4508" w:type="dxa"/>
          </w:tcPr>
          <w:p w14:paraId="0A099063"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66367917" w14:textId="77777777" w:rsidTr="0062244E">
        <w:tc>
          <w:tcPr>
            <w:tcW w:w="4508" w:type="dxa"/>
          </w:tcPr>
          <w:p w14:paraId="6B9FB1B6"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c>
          <w:tcPr>
            <w:tcW w:w="4508" w:type="dxa"/>
          </w:tcPr>
          <w:p w14:paraId="68718634"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w:t>
            </w:r>
          </w:p>
        </w:tc>
      </w:tr>
      <w:tr w:rsidR="00EA5903" w:rsidRPr="00EA5903" w14:paraId="52A05911" w14:textId="77777777" w:rsidTr="0062244E">
        <w:tc>
          <w:tcPr>
            <w:tcW w:w="4508" w:type="dxa"/>
          </w:tcPr>
          <w:p w14:paraId="52D05F64"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5</w:t>
            </w:r>
          </w:p>
        </w:tc>
        <w:tc>
          <w:tcPr>
            <w:tcW w:w="4508" w:type="dxa"/>
          </w:tcPr>
          <w:p w14:paraId="1EE858B8"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73005BBD" w14:textId="77777777" w:rsidTr="0062244E">
        <w:tc>
          <w:tcPr>
            <w:tcW w:w="4508" w:type="dxa"/>
          </w:tcPr>
          <w:p w14:paraId="6C85D34A"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6</w:t>
            </w:r>
          </w:p>
        </w:tc>
        <w:tc>
          <w:tcPr>
            <w:tcW w:w="4508" w:type="dxa"/>
          </w:tcPr>
          <w:p w14:paraId="6507B039"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5344159E" w14:textId="77777777" w:rsidTr="0062244E">
        <w:tc>
          <w:tcPr>
            <w:tcW w:w="4508" w:type="dxa"/>
          </w:tcPr>
          <w:p w14:paraId="6FCC441D"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7</w:t>
            </w:r>
          </w:p>
        </w:tc>
        <w:tc>
          <w:tcPr>
            <w:tcW w:w="4508" w:type="dxa"/>
          </w:tcPr>
          <w:p w14:paraId="0A5E0074"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609F17C2" w14:textId="77777777" w:rsidTr="0062244E">
        <w:tc>
          <w:tcPr>
            <w:tcW w:w="4508" w:type="dxa"/>
          </w:tcPr>
          <w:p w14:paraId="75FE2011"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8</w:t>
            </w:r>
          </w:p>
        </w:tc>
        <w:tc>
          <w:tcPr>
            <w:tcW w:w="4508" w:type="dxa"/>
          </w:tcPr>
          <w:p w14:paraId="31212BEE"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w:t>
            </w:r>
          </w:p>
        </w:tc>
      </w:tr>
      <w:tr w:rsidR="00EA5903" w:rsidRPr="00EA5903" w14:paraId="456BD4E1" w14:textId="77777777" w:rsidTr="0062244E">
        <w:tc>
          <w:tcPr>
            <w:tcW w:w="4508" w:type="dxa"/>
          </w:tcPr>
          <w:p w14:paraId="525F668F"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9</w:t>
            </w:r>
          </w:p>
        </w:tc>
        <w:tc>
          <w:tcPr>
            <w:tcW w:w="4508" w:type="dxa"/>
          </w:tcPr>
          <w:p w14:paraId="30EE6A2C"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109172FB" w14:textId="77777777" w:rsidTr="0062244E">
        <w:tc>
          <w:tcPr>
            <w:tcW w:w="4508" w:type="dxa"/>
          </w:tcPr>
          <w:p w14:paraId="54D28CBC"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10</w:t>
            </w:r>
          </w:p>
        </w:tc>
        <w:tc>
          <w:tcPr>
            <w:tcW w:w="4508" w:type="dxa"/>
          </w:tcPr>
          <w:p w14:paraId="2C6DEFB3"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699E480F" w14:textId="77777777" w:rsidTr="0062244E">
        <w:tc>
          <w:tcPr>
            <w:tcW w:w="4508" w:type="dxa"/>
          </w:tcPr>
          <w:p w14:paraId="36F4CF91"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11</w:t>
            </w:r>
          </w:p>
        </w:tc>
        <w:tc>
          <w:tcPr>
            <w:tcW w:w="4508" w:type="dxa"/>
          </w:tcPr>
          <w:p w14:paraId="68CBB2FB"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w:t>
            </w:r>
          </w:p>
        </w:tc>
      </w:tr>
      <w:tr w:rsidR="00EA5903" w:rsidRPr="00EA5903" w14:paraId="2651CA83" w14:textId="77777777" w:rsidTr="0062244E">
        <w:tc>
          <w:tcPr>
            <w:tcW w:w="4508" w:type="dxa"/>
          </w:tcPr>
          <w:p w14:paraId="783F5178"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12</w:t>
            </w:r>
          </w:p>
        </w:tc>
        <w:tc>
          <w:tcPr>
            <w:tcW w:w="4508" w:type="dxa"/>
          </w:tcPr>
          <w:p w14:paraId="3025699F"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w:t>
            </w:r>
          </w:p>
        </w:tc>
      </w:tr>
      <w:tr w:rsidR="00EA5903" w:rsidRPr="00EA5903" w14:paraId="6B0AD2B5" w14:textId="77777777" w:rsidTr="0062244E">
        <w:tc>
          <w:tcPr>
            <w:tcW w:w="4508" w:type="dxa"/>
          </w:tcPr>
          <w:p w14:paraId="2AD2BD96"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13</w:t>
            </w:r>
          </w:p>
        </w:tc>
        <w:tc>
          <w:tcPr>
            <w:tcW w:w="4508" w:type="dxa"/>
          </w:tcPr>
          <w:p w14:paraId="71BFED98"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w:t>
            </w:r>
          </w:p>
        </w:tc>
      </w:tr>
      <w:tr w:rsidR="00EA5903" w:rsidRPr="00EA5903" w14:paraId="1A31887A" w14:textId="77777777" w:rsidTr="0062244E">
        <w:tc>
          <w:tcPr>
            <w:tcW w:w="4508" w:type="dxa"/>
          </w:tcPr>
          <w:p w14:paraId="19425893"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14</w:t>
            </w:r>
          </w:p>
        </w:tc>
        <w:tc>
          <w:tcPr>
            <w:tcW w:w="4508" w:type="dxa"/>
          </w:tcPr>
          <w:p w14:paraId="214CCBC2"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29222DE6" w14:textId="77777777" w:rsidTr="0062244E">
        <w:tc>
          <w:tcPr>
            <w:tcW w:w="4508" w:type="dxa"/>
          </w:tcPr>
          <w:p w14:paraId="794D703B"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15</w:t>
            </w:r>
          </w:p>
        </w:tc>
        <w:tc>
          <w:tcPr>
            <w:tcW w:w="4508" w:type="dxa"/>
          </w:tcPr>
          <w:p w14:paraId="2AD78551"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w:t>
            </w:r>
          </w:p>
        </w:tc>
      </w:tr>
      <w:tr w:rsidR="00EA5903" w:rsidRPr="00EA5903" w14:paraId="12428B56" w14:textId="77777777" w:rsidTr="0062244E">
        <w:tc>
          <w:tcPr>
            <w:tcW w:w="4508" w:type="dxa"/>
          </w:tcPr>
          <w:p w14:paraId="1F47903F"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16</w:t>
            </w:r>
          </w:p>
        </w:tc>
        <w:tc>
          <w:tcPr>
            <w:tcW w:w="4508" w:type="dxa"/>
          </w:tcPr>
          <w:p w14:paraId="17758380"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3613AA29" w14:textId="77777777" w:rsidTr="0062244E">
        <w:tc>
          <w:tcPr>
            <w:tcW w:w="4508" w:type="dxa"/>
          </w:tcPr>
          <w:p w14:paraId="1DE820CF"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17</w:t>
            </w:r>
          </w:p>
        </w:tc>
        <w:tc>
          <w:tcPr>
            <w:tcW w:w="4508" w:type="dxa"/>
          </w:tcPr>
          <w:p w14:paraId="6D3F725F"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41A04864" w14:textId="77777777" w:rsidTr="0062244E">
        <w:tc>
          <w:tcPr>
            <w:tcW w:w="4508" w:type="dxa"/>
          </w:tcPr>
          <w:p w14:paraId="2B73C648"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18</w:t>
            </w:r>
          </w:p>
        </w:tc>
        <w:tc>
          <w:tcPr>
            <w:tcW w:w="4508" w:type="dxa"/>
          </w:tcPr>
          <w:p w14:paraId="138A7467"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3</w:t>
            </w:r>
          </w:p>
        </w:tc>
      </w:tr>
      <w:tr w:rsidR="00EA5903" w:rsidRPr="00EA5903" w14:paraId="4266CA21" w14:textId="77777777" w:rsidTr="0062244E">
        <w:tc>
          <w:tcPr>
            <w:tcW w:w="4508" w:type="dxa"/>
          </w:tcPr>
          <w:p w14:paraId="3D060E47"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19</w:t>
            </w:r>
          </w:p>
        </w:tc>
        <w:tc>
          <w:tcPr>
            <w:tcW w:w="4508" w:type="dxa"/>
          </w:tcPr>
          <w:p w14:paraId="2C5E8D7D"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3</w:t>
            </w:r>
          </w:p>
        </w:tc>
      </w:tr>
      <w:tr w:rsidR="00EA5903" w:rsidRPr="00EA5903" w14:paraId="3CAC07D9" w14:textId="77777777" w:rsidTr="0062244E">
        <w:tc>
          <w:tcPr>
            <w:tcW w:w="4508" w:type="dxa"/>
          </w:tcPr>
          <w:p w14:paraId="7C652608"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lastRenderedPageBreak/>
              <w:t>20</w:t>
            </w:r>
          </w:p>
        </w:tc>
        <w:tc>
          <w:tcPr>
            <w:tcW w:w="4508" w:type="dxa"/>
          </w:tcPr>
          <w:p w14:paraId="4F70FD23"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w:t>
            </w:r>
          </w:p>
        </w:tc>
      </w:tr>
      <w:tr w:rsidR="00EA5903" w:rsidRPr="00EA5903" w14:paraId="6BD48467" w14:textId="77777777" w:rsidTr="0062244E">
        <w:tc>
          <w:tcPr>
            <w:tcW w:w="4508" w:type="dxa"/>
          </w:tcPr>
          <w:p w14:paraId="2EB5EB65"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21</w:t>
            </w:r>
          </w:p>
        </w:tc>
        <w:tc>
          <w:tcPr>
            <w:tcW w:w="4508" w:type="dxa"/>
          </w:tcPr>
          <w:p w14:paraId="14145A2F"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w:t>
            </w:r>
          </w:p>
        </w:tc>
      </w:tr>
      <w:tr w:rsidR="00EA5903" w:rsidRPr="00EA5903" w14:paraId="337A7BF5" w14:textId="77777777" w:rsidTr="0062244E">
        <w:tc>
          <w:tcPr>
            <w:tcW w:w="4508" w:type="dxa"/>
          </w:tcPr>
          <w:p w14:paraId="52E8609F"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22</w:t>
            </w:r>
          </w:p>
        </w:tc>
        <w:tc>
          <w:tcPr>
            <w:tcW w:w="4508" w:type="dxa"/>
          </w:tcPr>
          <w:p w14:paraId="37CFA1AF"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3</w:t>
            </w:r>
          </w:p>
        </w:tc>
      </w:tr>
    </w:tbl>
    <w:p w14:paraId="7CF2477B" w14:textId="77777777" w:rsidR="0062244E" w:rsidRPr="00EA5903" w:rsidRDefault="0062244E" w:rsidP="00EA5903">
      <w:pPr>
        <w:spacing w:line="480" w:lineRule="auto"/>
        <w:rPr>
          <w:rFonts w:ascii="Times New Roman" w:hAnsi="Times New Roman" w:cs="Times New Roman"/>
          <w:sz w:val="24"/>
          <w:szCs w:val="24"/>
        </w:rPr>
      </w:pPr>
    </w:p>
    <w:p w14:paraId="75AD45F2"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 xml:space="preserve">KEY: </w:t>
      </w:r>
    </w:p>
    <w:p w14:paraId="13615651"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1= H&amp;P &gt;30 days</w:t>
      </w:r>
    </w:p>
    <w:p w14:paraId="18392F94"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2= No H&amp;P prior to surgery</w:t>
      </w:r>
    </w:p>
    <w:p w14:paraId="64E3058C"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3= No update to H&amp;P prior to surgery</w:t>
      </w:r>
    </w:p>
    <w:p w14:paraId="7458C251" w14:textId="77777777" w:rsidR="0062244E"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4= No operative report within 24 hours after surgery</w:t>
      </w:r>
    </w:p>
    <w:p w14:paraId="4E62CFA6" w14:textId="4AC65451" w:rsidR="0062244E" w:rsidRPr="00EA5903" w:rsidRDefault="00783EDC" w:rsidP="00EA59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 </w:t>
      </w:r>
      <w:r w:rsidR="00DF4C30" w:rsidRPr="00EA5903">
        <w:rPr>
          <w:rFonts w:ascii="Times New Roman" w:hAnsi="Times New Roman" w:cs="Times New Roman"/>
          <w:sz w:val="24"/>
          <w:szCs w:val="24"/>
        </w:rPr>
        <w:t>From the above</w:t>
      </w:r>
      <w:r w:rsidR="002316A0" w:rsidRPr="00EA5903">
        <w:rPr>
          <w:rFonts w:ascii="Times New Roman" w:hAnsi="Times New Roman" w:cs="Times New Roman"/>
          <w:sz w:val="24"/>
          <w:szCs w:val="24"/>
        </w:rPr>
        <w:t xml:space="preserve"> table, the most common code is 4 </w:t>
      </w:r>
      <w:r w:rsidR="00040832" w:rsidRPr="00EA5903">
        <w:rPr>
          <w:rFonts w:ascii="Times New Roman" w:hAnsi="Times New Roman" w:cs="Times New Roman"/>
          <w:sz w:val="24"/>
          <w:szCs w:val="24"/>
        </w:rPr>
        <w:t>(concerning</w:t>
      </w:r>
      <w:r w:rsidR="002316A0" w:rsidRPr="00EA5903">
        <w:rPr>
          <w:rFonts w:ascii="Times New Roman" w:hAnsi="Times New Roman" w:cs="Times New Roman"/>
          <w:sz w:val="24"/>
          <w:szCs w:val="24"/>
        </w:rPr>
        <w:t xml:space="preserve"> the operative report). In most of the procedures, the medical staff in charge of the procedure failed to submit the OP, or in case there was submission, it was late (past the 24 hours timeline). This code seems to feature strongly in the GS service. In this service, most of the procedure timelines are not even noted. Either the start or the end of a procedure is not indicated, or </w:t>
      </w:r>
      <w:r w:rsidR="00AE74B3" w:rsidRPr="00EA5903">
        <w:rPr>
          <w:rFonts w:ascii="Times New Roman" w:hAnsi="Times New Roman" w:cs="Times New Roman"/>
          <w:sz w:val="24"/>
          <w:szCs w:val="24"/>
        </w:rPr>
        <w:t xml:space="preserve">both are missing. This makes the service appear the most problematic since any medical activity should always be set within a duration context (Browne &amp; Nair, 2018). </w:t>
      </w:r>
    </w:p>
    <w:p w14:paraId="3FC4FD8E" w14:textId="77777777" w:rsidR="004272F2" w:rsidRPr="00EA5903" w:rsidRDefault="00DF4C30" w:rsidP="00EA5903">
      <w:pPr>
        <w:spacing w:line="480" w:lineRule="auto"/>
        <w:ind w:firstLine="720"/>
        <w:rPr>
          <w:rFonts w:ascii="Times New Roman" w:hAnsi="Times New Roman" w:cs="Times New Roman"/>
          <w:sz w:val="24"/>
          <w:szCs w:val="24"/>
        </w:rPr>
      </w:pPr>
      <w:r w:rsidRPr="00EA5903">
        <w:rPr>
          <w:rFonts w:ascii="Times New Roman" w:hAnsi="Times New Roman" w:cs="Times New Roman"/>
          <w:sz w:val="24"/>
          <w:szCs w:val="24"/>
        </w:rPr>
        <w:t xml:space="preserve">Following the documentation standards for quality and timeliness set forth by the joint commission, the </w:t>
      </w:r>
      <w:r w:rsidR="00040832" w:rsidRPr="00EA5903">
        <w:rPr>
          <w:rFonts w:ascii="Times New Roman" w:hAnsi="Times New Roman" w:cs="Times New Roman"/>
          <w:sz w:val="24"/>
          <w:szCs w:val="24"/>
        </w:rPr>
        <w:t>facility needs</w:t>
      </w:r>
      <w:r w:rsidRPr="00EA5903">
        <w:rPr>
          <w:rFonts w:ascii="Times New Roman" w:hAnsi="Times New Roman" w:cs="Times New Roman"/>
          <w:sz w:val="24"/>
          <w:szCs w:val="24"/>
        </w:rPr>
        <w:t xml:space="preserve"> to improve most of its services to meet the set gauge. Concerning the information management standards, the hospital violates IM.02.02.01 (the hospital effectively manages the collection of health information). Effective health information is achieved through a committed record of OP as </w:t>
      </w:r>
      <w:r w:rsidR="00A23A11" w:rsidRPr="00EA5903">
        <w:rPr>
          <w:rFonts w:ascii="Times New Roman" w:hAnsi="Times New Roman" w:cs="Times New Roman"/>
          <w:sz w:val="24"/>
          <w:szCs w:val="24"/>
        </w:rPr>
        <w:t>w</w:t>
      </w:r>
      <w:r w:rsidRPr="00EA5903">
        <w:rPr>
          <w:rFonts w:ascii="Times New Roman" w:hAnsi="Times New Roman" w:cs="Times New Roman"/>
          <w:sz w:val="24"/>
          <w:szCs w:val="24"/>
        </w:rPr>
        <w:t>ell as the H&amp;P (</w:t>
      </w:r>
      <w:r w:rsidR="00040832" w:rsidRPr="00EA5903">
        <w:rPr>
          <w:rFonts w:ascii="Times New Roman" w:hAnsi="Times New Roman" w:cs="Times New Roman"/>
          <w:sz w:val="24"/>
          <w:szCs w:val="24"/>
        </w:rPr>
        <w:t>History</w:t>
      </w:r>
      <w:r w:rsidRPr="00EA5903">
        <w:rPr>
          <w:rFonts w:ascii="Times New Roman" w:hAnsi="Times New Roman" w:cs="Times New Roman"/>
          <w:sz w:val="24"/>
          <w:szCs w:val="24"/>
        </w:rPr>
        <w:t xml:space="preserve"> and physicals), which is not the case. The hospital has missed </w:t>
      </w:r>
      <w:r w:rsidR="00A23A11" w:rsidRPr="00EA5903">
        <w:rPr>
          <w:rFonts w:ascii="Times New Roman" w:hAnsi="Times New Roman" w:cs="Times New Roman"/>
          <w:sz w:val="24"/>
          <w:szCs w:val="24"/>
        </w:rPr>
        <w:t>offering some of the information or whol</w:t>
      </w:r>
      <w:r w:rsidR="00EA5903">
        <w:rPr>
          <w:rFonts w:ascii="Times New Roman" w:hAnsi="Times New Roman" w:cs="Times New Roman"/>
          <w:sz w:val="24"/>
          <w:szCs w:val="24"/>
        </w:rPr>
        <w:t xml:space="preserve">e of the data concerning the </w:t>
      </w:r>
      <w:r w:rsidR="00A23A11" w:rsidRPr="00EA5903">
        <w:rPr>
          <w:rFonts w:ascii="Times New Roman" w:hAnsi="Times New Roman" w:cs="Times New Roman"/>
          <w:sz w:val="24"/>
          <w:szCs w:val="24"/>
        </w:rPr>
        <w:t xml:space="preserve"> compliance of the two.</w:t>
      </w:r>
    </w:p>
    <w:p w14:paraId="033FF9CB" w14:textId="77777777" w:rsidR="00A23A11" w:rsidRPr="00EA5903" w:rsidRDefault="00DF4C30" w:rsidP="00EA5903">
      <w:pPr>
        <w:spacing w:line="480" w:lineRule="auto"/>
        <w:ind w:firstLine="720"/>
        <w:rPr>
          <w:rFonts w:ascii="Times New Roman" w:hAnsi="Times New Roman" w:cs="Times New Roman"/>
          <w:sz w:val="24"/>
          <w:szCs w:val="24"/>
        </w:rPr>
      </w:pPr>
      <w:r w:rsidRPr="00EA5903">
        <w:rPr>
          <w:rFonts w:ascii="Times New Roman" w:hAnsi="Times New Roman" w:cs="Times New Roman"/>
          <w:sz w:val="24"/>
          <w:szCs w:val="24"/>
        </w:rPr>
        <w:lastRenderedPageBreak/>
        <w:t>On the record of care, treatment, and services standards, the facility proves to be poor in the following;</w:t>
      </w:r>
    </w:p>
    <w:p w14:paraId="485EA5FB" w14:textId="77777777" w:rsidR="00A23A11"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*RC.01.01.01 (The hospital maintains complete and accurate medical records for each individual patient)</w:t>
      </w:r>
    </w:p>
    <w:p w14:paraId="721261BA" w14:textId="77777777" w:rsidR="00A23A11"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*RC.01.03.01 (Documentation in the medical record is entered in a timely manner)</w:t>
      </w:r>
    </w:p>
    <w:p w14:paraId="463C21B8" w14:textId="77777777" w:rsidR="00A23A11"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*RC.01.05.01 (The hospital retains its medical records)</w:t>
      </w:r>
    </w:p>
    <w:p w14:paraId="0BE66125" w14:textId="77777777" w:rsidR="00A23A11" w:rsidRPr="00EA5903" w:rsidRDefault="00DF4C30" w:rsidP="00EA5903">
      <w:pPr>
        <w:spacing w:line="480" w:lineRule="auto"/>
        <w:rPr>
          <w:rFonts w:ascii="Times New Roman" w:hAnsi="Times New Roman" w:cs="Times New Roman"/>
          <w:sz w:val="24"/>
          <w:szCs w:val="24"/>
        </w:rPr>
      </w:pPr>
      <w:r w:rsidRPr="00EA5903">
        <w:rPr>
          <w:rFonts w:ascii="Times New Roman" w:hAnsi="Times New Roman" w:cs="Times New Roman"/>
          <w:sz w:val="24"/>
          <w:szCs w:val="24"/>
        </w:rPr>
        <w:t>*RC.02.04.01 (The hospital documents the patient’s discharge information</w:t>
      </w:r>
      <w:r w:rsidR="00EA5903">
        <w:rPr>
          <w:rFonts w:ascii="Times New Roman" w:hAnsi="Times New Roman" w:cs="Times New Roman"/>
          <w:sz w:val="24"/>
          <w:szCs w:val="24"/>
        </w:rPr>
        <w:t>)</w:t>
      </w:r>
      <w:r w:rsidRPr="00EA5903">
        <w:rPr>
          <w:rFonts w:ascii="Times New Roman" w:hAnsi="Times New Roman" w:cs="Times New Roman"/>
          <w:sz w:val="24"/>
          <w:szCs w:val="24"/>
        </w:rPr>
        <w:t>.</w:t>
      </w:r>
    </w:p>
    <w:p w14:paraId="20297EFE" w14:textId="77777777" w:rsidR="00A23A11" w:rsidRPr="00EA5903" w:rsidRDefault="00DF4C30" w:rsidP="00EA5903">
      <w:pPr>
        <w:spacing w:line="480" w:lineRule="auto"/>
        <w:ind w:firstLine="720"/>
        <w:rPr>
          <w:rFonts w:ascii="Times New Roman" w:hAnsi="Times New Roman" w:cs="Times New Roman"/>
          <w:sz w:val="24"/>
          <w:szCs w:val="24"/>
        </w:rPr>
      </w:pPr>
      <w:r w:rsidRPr="00EA5903">
        <w:rPr>
          <w:rFonts w:ascii="Times New Roman" w:hAnsi="Times New Roman" w:cs="Times New Roman"/>
          <w:sz w:val="24"/>
          <w:szCs w:val="24"/>
        </w:rPr>
        <w:t xml:space="preserve">This is because, during the quality audit, some timeliness could not be indicated in the final data due to the lack of proper record-setting by the hospital management leading to most of the patients' medical information missing. For instance, on patient 8 attending GS service, there is no time or date indicated for </w:t>
      </w:r>
      <w:r w:rsidR="00040832" w:rsidRPr="00EA5903">
        <w:rPr>
          <w:rFonts w:ascii="Times New Roman" w:hAnsi="Times New Roman" w:cs="Times New Roman"/>
          <w:sz w:val="24"/>
          <w:szCs w:val="24"/>
        </w:rPr>
        <w:t>the</w:t>
      </w:r>
      <w:r w:rsidRPr="00EA5903">
        <w:rPr>
          <w:rFonts w:ascii="Times New Roman" w:hAnsi="Times New Roman" w:cs="Times New Roman"/>
          <w:sz w:val="24"/>
          <w:szCs w:val="24"/>
        </w:rPr>
        <w:t xml:space="preserve"> procedure. This is not allowed in quality assessment (Browne &amp; Nair, 2018).</w:t>
      </w:r>
    </w:p>
    <w:p w14:paraId="72F992BD" w14:textId="77777777" w:rsidR="005049BB" w:rsidRPr="00EA5903" w:rsidRDefault="00DF4C30" w:rsidP="00EA5903">
      <w:pPr>
        <w:spacing w:line="480" w:lineRule="auto"/>
        <w:ind w:firstLine="720"/>
        <w:rPr>
          <w:rFonts w:ascii="Times New Roman" w:hAnsi="Times New Roman" w:cs="Times New Roman"/>
          <w:sz w:val="24"/>
          <w:szCs w:val="24"/>
        </w:rPr>
      </w:pPr>
      <w:r w:rsidRPr="00EA5903">
        <w:rPr>
          <w:rFonts w:ascii="Times New Roman" w:hAnsi="Times New Roman" w:cs="Times New Roman"/>
          <w:sz w:val="24"/>
          <w:szCs w:val="24"/>
        </w:rPr>
        <w:t xml:space="preserve">Finally, the joint commission's performance improvement standards, PI.01.01.01, states that the hospital should collect data to monitor its performance. The facility whose data is presented in the case study contains insufficient information, making it hard for the management </w:t>
      </w:r>
      <w:r w:rsidR="000B61CE" w:rsidRPr="00EA5903">
        <w:rPr>
          <w:rFonts w:ascii="Times New Roman" w:hAnsi="Times New Roman" w:cs="Times New Roman"/>
          <w:sz w:val="24"/>
          <w:szCs w:val="24"/>
        </w:rPr>
        <w:t>to rate their performance effectively. For any successful regulation of the patient's performance in any facility, data should be provided with the tiniest details possible (Chen et al., 2017).</w:t>
      </w:r>
    </w:p>
    <w:p w14:paraId="6B7F4CE7" w14:textId="77777777" w:rsidR="000B61CE" w:rsidRPr="00EA5903" w:rsidRDefault="00DF4C30" w:rsidP="00EA5903">
      <w:pPr>
        <w:spacing w:line="480" w:lineRule="auto"/>
        <w:ind w:firstLine="720"/>
        <w:rPr>
          <w:rFonts w:ascii="Times New Roman" w:hAnsi="Times New Roman" w:cs="Times New Roman"/>
          <w:sz w:val="24"/>
          <w:szCs w:val="24"/>
        </w:rPr>
      </w:pPr>
      <w:r w:rsidRPr="00EA5903">
        <w:rPr>
          <w:rFonts w:ascii="Times New Roman" w:hAnsi="Times New Roman" w:cs="Times New Roman"/>
          <w:sz w:val="24"/>
          <w:szCs w:val="24"/>
        </w:rPr>
        <w:t xml:space="preserve">To correct the above limitations of the case study facility, the management and the staff should collaborate with each one of them, understanding their unique roles. The </w:t>
      </w:r>
      <w:r w:rsidR="00040832" w:rsidRPr="00EA5903">
        <w:rPr>
          <w:rFonts w:ascii="Times New Roman" w:hAnsi="Times New Roman" w:cs="Times New Roman"/>
          <w:sz w:val="24"/>
          <w:szCs w:val="24"/>
        </w:rPr>
        <w:t>data-recording</w:t>
      </w:r>
      <w:r w:rsidRPr="00EA5903">
        <w:rPr>
          <w:rFonts w:ascii="Times New Roman" w:hAnsi="Times New Roman" w:cs="Times New Roman"/>
          <w:sz w:val="24"/>
          <w:szCs w:val="24"/>
        </w:rPr>
        <w:t xml:space="preserve"> department should</w:t>
      </w:r>
      <w:r w:rsidR="00641ACF" w:rsidRPr="00EA5903">
        <w:rPr>
          <w:rFonts w:ascii="Times New Roman" w:hAnsi="Times New Roman" w:cs="Times New Roman"/>
          <w:sz w:val="24"/>
          <w:szCs w:val="24"/>
        </w:rPr>
        <w:t xml:space="preserve"> consist of qualified personnel who can submit the details professionally and without fail. Further, modern technology in keeping the records can be more accurate and </w:t>
      </w:r>
      <w:r w:rsidR="00040832" w:rsidRPr="00EA5903">
        <w:rPr>
          <w:rFonts w:ascii="Times New Roman" w:hAnsi="Times New Roman" w:cs="Times New Roman"/>
          <w:sz w:val="24"/>
          <w:szCs w:val="24"/>
        </w:rPr>
        <w:t>long-lasting;</w:t>
      </w:r>
      <w:r w:rsidR="00641ACF" w:rsidRPr="00EA5903">
        <w:rPr>
          <w:rFonts w:ascii="Times New Roman" w:hAnsi="Times New Roman" w:cs="Times New Roman"/>
          <w:sz w:val="24"/>
          <w:szCs w:val="24"/>
        </w:rPr>
        <w:t xml:space="preserve"> </w:t>
      </w:r>
      <w:r w:rsidR="00040832" w:rsidRPr="00EA5903">
        <w:rPr>
          <w:rFonts w:ascii="Times New Roman" w:hAnsi="Times New Roman" w:cs="Times New Roman"/>
          <w:sz w:val="24"/>
          <w:szCs w:val="24"/>
        </w:rPr>
        <w:t>hence,</w:t>
      </w:r>
      <w:r w:rsidR="00641ACF" w:rsidRPr="00EA5903">
        <w:rPr>
          <w:rFonts w:ascii="Times New Roman" w:hAnsi="Times New Roman" w:cs="Times New Roman"/>
          <w:sz w:val="24"/>
          <w:szCs w:val="24"/>
        </w:rPr>
        <w:t xml:space="preserve"> the hospital should employ its use. Lastly, despite the </w:t>
      </w:r>
      <w:r w:rsidR="00641ACF" w:rsidRPr="00EA5903">
        <w:rPr>
          <w:rFonts w:ascii="Times New Roman" w:hAnsi="Times New Roman" w:cs="Times New Roman"/>
          <w:sz w:val="24"/>
          <w:szCs w:val="24"/>
        </w:rPr>
        <w:lastRenderedPageBreak/>
        <w:t xml:space="preserve">technology and the right professionals, the management should ensure the successful participation of their customers (patients) by making sure they follow the set timeline and </w:t>
      </w:r>
      <w:r w:rsidR="00040832" w:rsidRPr="00EA5903">
        <w:rPr>
          <w:rFonts w:ascii="Times New Roman" w:hAnsi="Times New Roman" w:cs="Times New Roman"/>
          <w:sz w:val="24"/>
          <w:szCs w:val="24"/>
        </w:rPr>
        <w:t>standard of</w:t>
      </w:r>
      <w:r w:rsidR="00641ACF" w:rsidRPr="00EA5903">
        <w:rPr>
          <w:rFonts w:ascii="Times New Roman" w:hAnsi="Times New Roman" w:cs="Times New Roman"/>
          <w:sz w:val="24"/>
          <w:szCs w:val="24"/>
        </w:rPr>
        <w:t xml:space="preserve"> information submitted to the medical staff.</w:t>
      </w:r>
    </w:p>
    <w:p w14:paraId="0DB617A8" w14:textId="77777777" w:rsidR="00641ACF" w:rsidRPr="00EA5903" w:rsidRDefault="00641ACF" w:rsidP="00EA5903">
      <w:pPr>
        <w:spacing w:line="480" w:lineRule="auto"/>
        <w:rPr>
          <w:rFonts w:ascii="Times New Roman" w:hAnsi="Times New Roman" w:cs="Times New Roman"/>
          <w:sz w:val="24"/>
          <w:szCs w:val="24"/>
        </w:rPr>
      </w:pPr>
    </w:p>
    <w:p w14:paraId="1DB64480" w14:textId="77777777" w:rsidR="00641ACF" w:rsidRPr="00EA5903" w:rsidRDefault="00641ACF" w:rsidP="00EA5903">
      <w:pPr>
        <w:spacing w:line="480" w:lineRule="auto"/>
        <w:rPr>
          <w:rFonts w:ascii="Times New Roman" w:hAnsi="Times New Roman" w:cs="Times New Roman"/>
          <w:sz w:val="24"/>
          <w:szCs w:val="24"/>
        </w:rPr>
      </w:pPr>
    </w:p>
    <w:p w14:paraId="746EAC60" w14:textId="77777777" w:rsidR="00641ACF" w:rsidRPr="00EA5903" w:rsidRDefault="00641ACF" w:rsidP="00EA5903">
      <w:pPr>
        <w:spacing w:line="480" w:lineRule="auto"/>
        <w:rPr>
          <w:rFonts w:ascii="Times New Roman" w:hAnsi="Times New Roman" w:cs="Times New Roman"/>
          <w:sz w:val="24"/>
          <w:szCs w:val="24"/>
        </w:rPr>
      </w:pPr>
    </w:p>
    <w:p w14:paraId="54D7E2D3" w14:textId="77777777" w:rsidR="00641ACF" w:rsidRPr="00EA5903" w:rsidRDefault="00641ACF" w:rsidP="00EA5903">
      <w:pPr>
        <w:spacing w:line="480" w:lineRule="auto"/>
        <w:rPr>
          <w:rFonts w:ascii="Times New Roman" w:hAnsi="Times New Roman" w:cs="Times New Roman"/>
          <w:sz w:val="24"/>
          <w:szCs w:val="24"/>
        </w:rPr>
      </w:pPr>
    </w:p>
    <w:p w14:paraId="79258D8B" w14:textId="77777777" w:rsidR="00641ACF" w:rsidRPr="00EA5903" w:rsidRDefault="00641ACF" w:rsidP="00EA5903">
      <w:pPr>
        <w:spacing w:line="480" w:lineRule="auto"/>
        <w:rPr>
          <w:rFonts w:ascii="Times New Roman" w:hAnsi="Times New Roman" w:cs="Times New Roman"/>
          <w:sz w:val="24"/>
          <w:szCs w:val="24"/>
        </w:rPr>
      </w:pPr>
    </w:p>
    <w:p w14:paraId="30B405FB" w14:textId="77777777" w:rsidR="00EA5903" w:rsidRDefault="00EA5903" w:rsidP="00EA5903">
      <w:pPr>
        <w:spacing w:line="480" w:lineRule="auto"/>
        <w:jc w:val="center"/>
        <w:rPr>
          <w:rFonts w:ascii="Times New Roman" w:hAnsi="Times New Roman" w:cs="Times New Roman"/>
          <w:sz w:val="24"/>
          <w:szCs w:val="24"/>
        </w:rPr>
      </w:pPr>
    </w:p>
    <w:p w14:paraId="05564B06" w14:textId="77777777" w:rsidR="00EA5903" w:rsidRDefault="00EA5903" w:rsidP="00EA5903">
      <w:pPr>
        <w:spacing w:line="480" w:lineRule="auto"/>
        <w:jc w:val="center"/>
        <w:rPr>
          <w:rFonts w:ascii="Times New Roman" w:hAnsi="Times New Roman" w:cs="Times New Roman"/>
          <w:sz w:val="24"/>
          <w:szCs w:val="24"/>
        </w:rPr>
      </w:pPr>
    </w:p>
    <w:p w14:paraId="5A88DAAD" w14:textId="77777777" w:rsidR="00EA5903" w:rsidRDefault="00EA5903" w:rsidP="00EA5903">
      <w:pPr>
        <w:spacing w:line="480" w:lineRule="auto"/>
        <w:jc w:val="center"/>
        <w:rPr>
          <w:rFonts w:ascii="Times New Roman" w:hAnsi="Times New Roman" w:cs="Times New Roman"/>
          <w:sz w:val="24"/>
          <w:szCs w:val="24"/>
        </w:rPr>
      </w:pPr>
    </w:p>
    <w:p w14:paraId="4F3A1336" w14:textId="77777777" w:rsidR="00EA5903" w:rsidRDefault="00EA5903" w:rsidP="00EA5903">
      <w:pPr>
        <w:spacing w:line="480" w:lineRule="auto"/>
        <w:jc w:val="center"/>
        <w:rPr>
          <w:rFonts w:ascii="Times New Roman" w:hAnsi="Times New Roman" w:cs="Times New Roman"/>
          <w:sz w:val="24"/>
          <w:szCs w:val="24"/>
        </w:rPr>
      </w:pPr>
    </w:p>
    <w:p w14:paraId="01FFDBD5" w14:textId="77777777" w:rsidR="00EA5903" w:rsidRDefault="00EA5903" w:rsidP="00EA5903">
      <w:pPr>
        <w:spacing w:line="480" w:lineRule="auto"/>
        <w:jc w:val="center"/>
        <w:rPr>
          <w:rFonts w:ascii="Times New Roman" w:hAnsi="Times New Roman" w:cs="Times New Roman"/>
          <w:sz w:val="24"/>
          <w:szCs w:val="24"/>
        </w:rPr>
      </w:pPr>
    </w:p>
    <w:p w14:paraId="4FA12C5B" w14:textId="77777777" w:rsidR="00EA5903" w:rsidRDefault="00EA5903" w:rsidP="00EA5903">
      <w:pPr>
        <w:spacing w:line="480" w:lineRule="auto"/>
        <w:jc w:val="center"/>
        <w:rPr>
          <w:rFonts w:ascii="Times New Roman" w:hAnsi="Times New Roman" w:cs="Times New Roman"/>
          <w:sz w:val="24"/>
          <w:szCs w:val="24"/>
        </w:rPr>
      </w:pPr>
    </w:p>
    <w:p w14:paraId="752F7ED1" w14:textId="77777777" w:rsidR="00EA5903" w:rsidRDefault="00EA5903" w:rsidP="00EA5903">
      <w:pPr>
        <w:spacing w:line="480" w:lineRule="auto"/>
        <w:jc w:val="center"/>
        <w:rPr>
          <w:rFonts w:ascii="Times New Roman" w:hAnsi="Times New Roman" w:cs="Times New Roman"/>
          <w:sz w:val="24"/>
          <w:szCs w:val="24"/>
        </w:rPr>
      </w:pPr>
    </w:p>
    <w:p w14:paraId="3A210E03" w14:textId="77777777" w:rsidR="00EA5903" w:rsidRDefault="00EA5903" w:rsidP="00EA5903">
      <w:pPr>
        <w:spacing w:line="480" w:lineRule="auto"/>
        <w:jc w:val="center"/>
        <w:rPr>
          <w:rFonts w:ascii="Times New Roman" w:hAnsi="Times New Roman" w:cs="Times New Roman"/>
          <w:sz w:val="24"/>
          <w:szCs w:val="24"/>
        </w:rPr>
      </w:pPr>
    </w:p>
    <w:p w14:paraId="21236D1F" w14:textId="77777777" w:rsidR="00EA5903" w:rsidRDefault="00EA5903" w:rsidP="00EA5903">
      <w:pPr>
        <w:spacing w:line="480" w:lineRule="auto"/>
        <w:jc w:val="center"/>
        <w:rPr>
          <w:rFonts w:ascii="Times New Roman" w:hAnsi="Times New Roman" w:cs="Times New Roman"/>
          <w:sz w:val="24"/>
          <w:szCs w:val="24"/>
        </w:rPr>
      </w:pPr>
    </w:p>
    <w:p w14:paraId="671E048B" w14:textId="77777777" w:rsidR="00EA5903" w:rsidRDefault="00EA5903" w:rsidP="00EA5903">
      <w:pPr>
        <w:spacing w:line="480" w:lineRule="auto"/>
        <w:jc w:val="center"/>
        <w:rPr>
          <w:rFonts w:ascii="Times New Roman" w:hAnsi="Times New Roman" w:cs="Times New Roman"/>
          <w:sz w:val="24"/>
          <w:szCs w:val="24"/>
        </w:rPr>
      </w:pPr>
    </w:p>
    <w:p w14:paraId="05A130E0" w14:textId="77777777" w:rsidR="00EA5903" w:rsidRDefault="00EA5903" w:rsidP="00EA5903">
      <w:pPr>
        <w:spacing w:line="480" w:lineRule="auto"/>
        <w:jc w:val="center"/>
        <w:rPr>
          <w:rFonts w:ascii="Times New Roman" w:hAnsi="Times New Roman" w:cs="Times New Roman"/>
          <w:sz w:val="24"/>
          <w:szCs w:val="24"/>
        </w:rPr>
      </w:pPr>
    </w:p>
    <w:p w14:paraId="13DCB5D4" w14:textId="77777777" w:rsidR="00EA5903" w:rsidRDefault="00EA5903" w:rsidP="00EA5903">
      <w:pPr>
        <w:spacing w:line="480" w:lineRule="auto"/>
        <w:jc w:val="center"/>
        <w:rPr>
          <w:rFonts w:ascii="Times New Roman" w:hAnsi="Times New Roman" w:cs="Times New Roman"/>
          <w:sz w:val="24"/>
          <w:szCs w:val="24"/>
        </w:rPr>
      </w:pPr>
    </w:p>
    <w:p w14:paraId="15383F30" w14:textId="77777777" w:rsidR="000B61CE" w:rsidRPr="00EA5903" w:rsidRDefault="00DF4C30" w:rsidP="00EA5903">
      <w:pPr>
        <w:spacing w:line="480" w:lineRule="auto"/>
        <w:jc w:val="center"/>
        <w:rPr>
          <w:rFonts w:ascii="Times New Roman" w:hAnsi="Times New Roman" w:cs="Times New Roman"/>
          <w:sz w:val="24"/>
          <w:szCs w:val="24"/>
        </w:rPr>
      </w:pPr>
      <w:r w:rsidRPr="00EA5903">
        <w:rPr>
          <w:rFonts w:ascii="Times New Roman" w:hAnsi="Times New Roman" w:cs="Times New Roman"/>
          <w:sz w:val="24"/>
          <w:szCs w:val="24"/>
        </w:rPr>
        <w:lastRenderedPageBreak/>
        <w:t>Reference</w:t>
      </w:r>
    </w:p>
    <w:p w14:paraId="29DCDE9E" w14:textId="77777777" w:rsidR="000B61CE" w:rsidRPr="00EA5903" w:rsidRDefault="00DF4C30" w:rsidP="00EA5903">
      <w:pPr>
        <w:spacing w:line="480" w:lineRule="auto"/>
        <w:ind w:left="720" w:hanging="720"/>
        <w:rPr>
          <w:rFonts w:ascii="Times New Roman" w:hAnsi="Times New Roman" w:cs="Times New Roman"/>
          <w:sz w:val="24"/>
          <w:szCs w:val="24"/>
          <w:shd w:val="clear" w:color="auto" w:fill="FFFFFF"/>
        </w:rPr>
      </w:pPr>
      <w:r w:rsidRPr="00EA5903">
        <w:rPr>
          <w:rFonts w:ascii="Times New Roman" w:hAnsi="Times New Roman" w:cs="Times New Roman"/>
          <w:sz w:val="24"/>
          <w:szCs w:val="24"/>
          <w:shd w:val="clear" w:color="auto" w:fill="FFFFFF"/>
        </w:rPr>
        <w:t>Browne, W., &amp; Nair, B. K. R. (2018). The timed up and go test. </w:t>
      </w:r>
      <w:r w:rsidRPr="00EA5903">
        <w:rPr>
          <w:rFonts w:ascii="Times New Roman" w:hAnsi="Times New Roman" w:cs="Times New Roman"/>
          <w:i/>
          <w:iCs/>
          <w:sz w:val="24"/>
          <w:szCs w:val="24"/>
          <w:shd w:val="clear" w:color="auto" w:fill="FFFFFF"/>
        </w:rPr>
        <w:t>The Medical Journal of Australia</w:t>
      </w:r>
      <w:r w:rsidRPr="00EA5903">
        <w:rPr>
          <w:rFonts w:ascii="Times New Roman" w:hAnsi="Times New Roman" w:cs="Times New Roman"/>
          <w:sz w:val="24"/>
          <w:szCs w:val="24"/>
          <w:shd w:val="clear" w:color="auto" w:fill="FFFFFF"/>
        </w:rPr>
        <w:t>, </w:t>
      </w:r>
      <w:r w:rsidRPr="00EA5903">
        <w:rPr>
          <w:rFonts w:ascii="Times New Roman" w:hAnsi="Times New Roman" w:cs="Times New Roman"/>
          <w:i/>
          <w:iCs/>
          <w:sz w:val="24"/>
          <w:szCs w:val="24"/>
          <w:shd w:val="clear" w:color="auto" w:fill="FFFFFF"/>
        </w:rPr>
        <w:t>210</w:t>
      </w:r>
      <w:r w:rsidRPr="00EA5903">
        <w:rPr>
          <w:rFonts w:ascii="Times New Roman" w:hAnsi="Times New Roman" w:cs="Times New Roman"/>
          <w:sz w:val="24"/>
          <w:szCs w:val="24"/>
          <w:shd w:val="clear" w:color="auto" w:fill="FFFFFF"/>
        </w:rPr>
        <w:t>(1), 13-14.</w:t>
      </w:r>
    </w:p>
    <w:p w14:paraId="1955267F" w14:textId="77777777" w:rsidR="000B61CE" w:rsidRPr="00EA5903" w:rsidRDefault="00DF4C30" w:rsidP="00EA5903">
      <w:pPr>
        <w:spacing w:line="480" w:lineRule="auto"/>
        <w:ind w:left="720" w:hanging="720"/>
        <w:rPr>
          <w:rFonts w:ascii="Times New Roman" w:hAnsi="Times New Roman" w:cs="Times New Roman"/>
          <w:sz w:val="24"/>
          <w:szCs w:val="24"/>
        </w:rPr>
      </w:pPr>
      <w:r w:rsidRPr="00EA5903">
        <w:rPr>
          <w:rFonts w:ascii="Times New Roman" w:hAnsi="Times New Roman" w:cs="Times New Roman"/>
          <w:sz w:val="24"/>
          <w:szCs w:val="24"/>
          <w:shd w:val="clear" w:color="auto" w:fill="FFFFFF"/>
        </w:rPr>
        <w:t>Chen, M., Hao, Y., Hwang, K., Wang, L., &amp; Wang, L. (2017). Disease prediction by machine learning over big data from healthcare communities. </w:t>
      </w:r>
      <w:r w:rsidRPr="00EA5903">
        <w:rPr>
          <w:rFonts w:ascii="Times New Roman" w:hAnsi="Times New Roman" w:cs="Times New Roman"/>
          <w:i/>
          <w:iCs/>
          <w:sz w:val="24"/>
          <w:szCs w:val="24"/>
          <w:shd w:val="clear" w:color="auto" w:fill="FFFFFF"/>
        </w:rPr>
        <w:t>Ieee Access</w:t>
      </w:r>
      <w:r w:rsidRPr="00EA5903">
        <w:rPr>
          <w:rFonts w:ascii="Times New Roman" w:hAnsi="Times New Roman" w:cs="Times New Roman"/>
          <w:sz w:val="24"/>
          <w:szCs w:val="24"/>
          <w:shd w:val="clear" w:color="auto" w:fill="FFFFFF"/>
        </w:rPr>
        <w:t>, </w:t>
      </w:r>
      <w:r w:rsidRPr="00EA5903">
        <w:rPr>
          <w:rFonts w:ascii="Times New Roman" w:hAnsi="Times New Roman" w:cs="Times New Roman"/>
          <w:i/>
          <w:iCs/>
          <w:sz w:val="24"/>
          <w:szCs w:val="24"/>
          <w:shd w:val="clear" w:color="auto" w:fill="FFFFFF"/>
        </w:rPr>
        <w:t>5</w:t>
      </w:r>
      <w:r w:rsidRPr="00EA5903">
        <w:rPr>
          <w:rFonts w:ascii="Times New Roman" w:hAnsi="Times New Roman" w:cs="Times New Roman"/>
          <w:sz w:val="24"/>
          <w:szCs w:val="24"/>
          <w:shd w:val="clear" w:color="auto" w:fill="FFFFFF"/>
        </w:rPr>
        <w:t>, 8869-8879.</w:t>
      </w:r>
    </w:p>
    <w:sectPr w:rsidR="000B61CE" w:rsidRPr="00EA590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2EDB2" w14:textId="77777777" w:rsidR="00B41B05" w:rsidRDefault="00B41B05" w:rsidP="00783EDC">
      <w:pPr>
        <w:spacing w:after="0" w:line="240" w:lineRule="auto"/>
      </w:pPr>
      <w:r>
        <w:separator/>
      </w:r>
    </w:p>
  </w:endnote>
  <w:endnote w:type="continuationSeparator" w:id="0">
    <w:p w14:paraId="16781C2E" w14:textId="77777777" w:rsidR="00B41B05" w:rsidRDefault="00B41B05" w:rsidP="0078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0BEE" w14:textId="77777777" w:rsidR="00B41B05" w:rsidRDefault="00B41B05" w:rsidP="00783EDC">
      <w:pPr>
        <w:spacing w:after="0" w:line="240" w:lineRule="auto"/>
      </w:pPr>
      <w:r>
        <w:separator/>
      </w:r>
    </w:p>
  </w:footnote>
  <w:footnote w:type="continuationSeparator" w:id="0">
    <w:p w14:paraId="7E1FF6C8" w14:textId="77777777" w:rsidR="00B41B05" w:rsidRDefault="00B41B05" w:rsidP="0078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FF16" w14:textId="37D55037" w:rsidR="00783EDC" w:rsidRPr="00783EDC" w:rsidRDefault="00783EDC">
    <w:pPr>
      <w:pStyle w:val="Header"/>
      <w:rPr>
        <w:rFonts w:ascii="Times New Roman" w:hAnsi="Times New Roman" w:cs="Times New Roman"/>
        <w:sz w:val="24"/>
        <w:szCs w:val="24"/>
      </w:rPr>
    </w:pPr>
    <w:r w:rsidRPr="00783EDC">
      <w:rPr>
        <w:rFonts w:ascii="Times New Roman" w:hAnsi="Times New Roman" w:cs="Times New Roman"/>
        <w:sz w:val="24"/>
        <w:szCs w:val="24"/>
      </w:rPr>
      <w:tab/>
    </w:r>
    <w:r w:rsidRPr="00783EDC">
      <w:rPr>
        <w:rFonts w:ascii="Times New Roman" w:hAnsi="Times New Roman" w:cs="Times New Roman"/>
        <w:sz w:val="24"/>
        <w:szCs w:val="24"/>
      </w:rPr>
      <w:tab/>
    </w:r>
    <w:r w:rsidRPr="00783EDC">
      <w:rPr>
        <w:rFonts w:ascii="Times New Roman" w:hAnsi="Times New Roman" w:cs="Times New Roman"/>
        <w:sz w:val="24"/>
        <w:szCs w:val="24"/>
      </w:rPr>
      <w:fldChar w:fldCharType="begin"/>
    </w:r>
    <w:r w:rsidRPr="00783EDC">
      <w:rPr>
        <w:rFonts w:ascii="Times New Roman" w:hAnsi="Times New Roman" w:cs="Times New Roman"/>
        <w:sz w:val="24"/>
        <w:szCs w:val="24"/>
      </w:rPr>
      <w:instrText xml:space="preserve"> PAGE   \* MERGEFORMAT </w:instrText>
    </w:r>
    <w:r w:rsidRPr="00783EDC">
      <w:rPr>
        <w:rFonts w:ascii="Times New Roman" w:hAnsi="Times New Roman" w:cs="Times New Roman"/>
        <w:sz w:val="24"/>
        <w:szCs w:val="24"/>
      </w:rPr>
      <w:fldChar w:fldCharType="separate"/>
    </w:r>
    <w:r w:rsidRPr="00783EDC">
      <w:rPr>
        <w:rFonts w:ascii="Times New Roman" w:hAnsi="Times New Roman" w:cs="Times New Roman"/>
        <w:noProof/>
        <w:sz w:val="24"/>
        <w:szCs w:val="24"/>
      </w:rPr>
      <w:t>1</w:t>
    </w:r>
    <w:r w:rsidRPr="00783EDC">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573"/>
    <w:rsid w:val="00040832"/>
    <w:rsid w:val="000B61CE"/>
    <w:rsid w:val="002316A0"/>
    <w:rsid w:val="0034325A"/>
    <w:rsid w:val="00387573"/>
    <w:rsid w:val="004272F2"/>
    <w:rsid w:val="004F2593"/>
    <w:rsid w:val="005049BB"/>
    <w:rsid w:val="0062244E"/>
    <w:rsid w:val="00641ACF"/>
    <w:rsid w:val="007236DF"/>
    <w:rsid w:val="00770CD6"/>
    <w:rsid w:val="00783EDC"/>
    <w:rsid w:val="00A23A11"/>
    <w:rsid w:val="00AE74B3"/>
    <w:rsid w:val="00B41B05"/>
    <w:rsid w:val="00C469A9"/>
    <w:rsid w:val="00CB7A31"/>
    <w:rsid w:val="00DF4C30"/>
    <w:rsid w:val="00EA5903"/>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CE09C"/>
  <w15:chartTrackingRefBased/>
  <w15:docId w15:val="{3A6FB844-ED6A-4F3E-AB52-60187FEF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2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3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EDC"/>
  </w:style>
  <w:style w:type="paragraph" w:styleId="Footer">
    <w:name w:val="footer"/>
    <w:basedOn w:val="Normal"/>
    <w:link w:val="FooterChar"/>
    <w:uiPriority w:val="99"/>
    <w:unhideWhenUsed/>
    <w:rsid w:val="00783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2021-08-30T07:50:00Z</dcterms:created>
  <dcterms:modified xsi:type="dcterms:W3CDTF">2021-08-30T07:50:00Z</dcterms:modified>
</cp:coreProperties>
</file>